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90.png" ContentType="image/png"/>
  <Override PartName="/word/media/rId58.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92.png" ContentType="image/png"/>
  <Override PartName="/word/media/rId80.png" ContentType="image/png"/>
  <Override PartName="/word/media/rId84.png" ContentType="image/png"/>
  <Override PartName="/word/media/rId87.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fmaguire/mag_sim_paper@7bc0320</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incorporating improved methods as well as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and data repository</w:t>
      </w:r>
      <w:r>
        <w:t xml:space="preserve"> </w:t>
      </w:r>
      <w:hyperlink r:id="rId43">
        <w:r>
          <w:rPr>
            <w:rStyle w:val="Hyperlink"/>
          </w:rPr>
          <w:t xml:space="preserve">https://osf.io/nrejs/</w:t>
        </w:r>
      </w:hyperlink>
      <w:r>
        <w:t xml:space="preserve">.</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results in the loss of some information.</w:t>
      </w:r>
      <w:r>
        <w:t xml:space="preserve"> </w:t>
      </w:r>
      <w:r>
        <w:t xml:space="preserve">This compounded data loss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like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w:t>
      </w:r>
    </w:p>
    <w:p>
      <w:pPr>
        <w:numPr>
          <w:ilvl w:val="0"/>
          <w:numId w:val="1002"/>
        </w:numPr>
      </w:pPr>
      <w:r>
        <w:t xml:space="preserve">10 genomes with 1-10 plasmids.</w:t>
      </w:r>
    </w:p>
    <w:p>
      <w:pPr>
        <w:numPr>
          <w:ilvl w:val="0"/>
          <w:numId w:val="1002"/>
        </w:numPr>
      </w:pPr>
      <w:r>
        <w:t xml:space="preserve">10 genomes with &gt;10% of chromosomal DNA predicted to reside in GIs.</w:t>
      </w:r>
    </w:p>
    <w:p>
      <w:pPr>
        <w:numPr>
          <w:ilvl w:val="0"/>
          <w:numId w:val="1002"/>
        </w:numPr>
      </w:pPr>
      <w:r>
        <w:t xml:space="preserve">10 genomes with &lt;1% of chromosomal DNA predicted to reside in GIs.</w:t>
      </w:r>
    </w:p>
    <w:p>
      <w:pPr>
        <w:pStyle w:val="FirstParagraph"/>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close relatives in the metagenome on ability to bin chromosomes we generated a phylogenetic tree for all the input genomes.</w:t>
      </w:r>
      <w:r>
        <w:t xml:space="preserve"> </w:t>
      </w:r>
      <w:r>
        <w:t xml:space="preserve">Specifically, 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with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Pairwise branch distances were then extracted from the resulting tree using ETE3 v3.1.1</w:t>
      </w:r>
      <w:r>
        <w:t xml:space="preserve"> </w:t>
      </w:r>
      <w:r>
        <w:t xml:space="preserve">[</w:t>
      </w:r>
      <w:hyperlink w:anchor="ref-5F7ii9Ji">
        <w:r>
          <w:rPr>
            <w:rStyle w:val="Hyperlink"/>
          </w:rPr>
          <w:t xml:space="preserve">63</w:t>
        </w:r>
      </w:hyperlink>
      <w:r>
        <w:t xml:space="preserve">]</w:t>
      </w:r>
      <w:r>
        <w:t xml:space="preserve"> </w:t>
      </w:r>
      <w:r>
        <w:t xml:space="preserve">and regressed using a linear model against coverage and contamination in seaborn v0.10.0</w:t>
      </w:r>
      <w:r>
        <w:t xml:space="preserve"> </w:t>
      </w:r>
      <w:r>
        <w:t xml:space="preserve">[</w:t>
      </w:r>
      <w:hyperlink w:anchor="ref-LeLYF4iC">
        <w:r>
          <w:rPr>
            <w:rStyle w:val="Hyperlink"/>
          </w:rPr>
          <w:t xml:space="preserve">64</w:t>
        </w:r>
      </w:hyperlink>
      <w:r>
        <w:t xml:space="preserve">]</w:t>
      </w:r>
      <w:r>
        <w:t xml:space="preserve">.</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65</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66</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67</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5" w:name="results"/>
      <w:r>
        <w:t xml:space="preserve">Results</w:t>
      </w:r>
      <w:bookmarkEnd w:id="55"/>
    </w:p>
    <w:p>
      <w:pPr>
        <w:pStyle w:val="Heading3"/>
      </w:pPr>
      <w:bookmarkStart w:id="56" w:name="recovery-of-genomic-elements"/>
      <w:r>
        <w:t xml:space="preserve">Recovery of Genomic Elements</w:t>
      </w:r>
      <w:bookmarkEnd w:id="56"/>
    </w:p>
    <w:p>
      <w:pPr>
        <w:pStyle w:val="Heading4"/>
      </w:pPr>
      <w:bookmarkStart w:id="57" w:name="chromosomes"/>
      <w:r>
        <w:t xml:space="preserve">Chromosomes</w:t>
      </w:r>
      <w:bookmarkEnd w:id="57"/>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S1</w:t>
        </w:r>
      </w:hyperlink>
      <w:r>
        <w:t xml:space="preserve">).</w:t>
      </w:r>
    </w:p>
    <w:bookmarkStart w:id="0" w:name="fig:speciescov"/>
    <w:p>
      <w:pPr>
        <w:pStyle w:val="CaptionedFigure"/>
      </w:pPr>
      <w:bookmarkStart w:id="59"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8"/>
                    <a:stretch>
                      <a:fillRect/>
                    </a:stretch>
                  </pic:blipFill>
                  <pic:spPr bwMode="auto">
                    <a:xfrm>
                      <a:off x="0" y="0"/>
                      <a:ext cx="5943600" cy="2641600"/>
                    </a:xfrm>
                    <a:prstGeom prst="rect">
                      <a:avLst/>
                    </a:prstGeom>
                    <a:noFill/>
                    <a:ln w="9525">
                      <a:noFill/>
                      <a:headEnd/>
                      <a:tailEnd/>
                    </a:ln>
                  </pic:spPr>
                </pic:pic>
              </a:graphicData>
            </a:graphic>
          </wp:inline>
        </w:drawing>
      </w:r>
      <w:bookmarkEnd w:id="59"/>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In terms of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1"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0"/>
                    <a:stretch>
                      <a:fillRect/>
                    </a:stretch>
                  </pic:blipFill>
                  <pic:spPr bwMode="auto">
                    <a:xfrm>
                      <a:off x="0" y="0"/>
                      <a:ext cx="5943600" cy="5483776"/>
                    </a:xfrm>
                    <a:prstGeom prst="rect">
                      <a:avLst/>
                    </a:prstGeom>
                    <a:noFill/>
                    <a:ln w="9525">
                      <a:noFill/>
                      <a:headEnd/>
                      <a:tailEnd/>
                    </a:ln>
                  </pic:spPr>
                </pic:pic>
              </a:graphicData>
            </a:graphic>
          </wp:inline>
        </w:drawing>
      </w:r>
      <w:bookmarkEnd w:id="61"/>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strongly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S2</w:t>
        </w:r>
      </w:hyperlink>
      <w:r>
        <w:t xml:space="preserve">).</w:t>
      </w:r>
    </w:p>
    <w:p>
      <w:pPr>
        <w:pStyle w:val="Heading4"/>
      </w:pPr>
      <w:bookmarkStart w:id="62" w:name="plasmids"/>
      <w:r>
        <w:t xml:space="preserve">Plasmids</w:t>
      </w:r>
      <w:bookmarkEnd w:id="62"/>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4"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3"/>
                    <a:stretch>
                      <a:fillRect/>
                    </a:stretch>
                  </pic:blipFill>
                  <pic:spPr bwMode="auto">
                    <a:xfrm>
                      <a:off x="0" y="0"/>
                      <a:ext cx="5943600" cy="2641600"/>
                    </a:xfrm>
                    <a:prstGeom prst="rect">
                      <a:avLst/>
                    </a:prstGeom>
                    <a:noFill/>
                    <a:ln w="9525">
                      <a:noFill/>
                      <a:headEnd/>
                      <a:tailEnd/>
                    </a:ln>
                  </pic:spPr>
                </pic:pic>
              </a:graphicData>
            </a:graphic>
          </wp:inline>
        </w:drawing>
      </w:r>
      <w:bookmarkEnd w:id="64"/>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5" w:name="genomic-islands"/>
      <w:r>
        <w:t xml:space="preserve">Genomic Islands</w:t>
      </w:r>
      <w:bookmarkEnd w:id="65"/>
    </w:p>
    <w:p>
      <w:pPr>
        <w:pStyle w:val="FirstParagraph"/>
      </w:pPr>
      <w:r>
        <w:t xml:space="preserve">GIs displayed a similar pattern of assembly and correct binning performance as plasmids (Fig.</w:t>
      </w:r>
      <w:r>
        <w:t xml:space="preserve"> </w:t>
      </w:r>
      <w:hyperlink w:anchor="fig:gis">
        <w:r>
          <w:rPr>
            <w:rStyle w:val="Hyperlink"/>
          </w:rPr>
          <w:t xml:space="preserve">4</w:t>
        </w:r>
      </w:hyperlink>
      <w:r>
        <w:t xml:space="preserv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6"/>
                    <a:stretch>
                      <a:fillRect/>
                    </a:stretch>
                  </pic:blipFill>
                  <pic:spPr bwMode="auto">
                    <a:xfrm>
                      <a:off x="0" y="0"/>
                      <a:ext cx="5943600" cy="2641600"/>
                    </a:xfrm>
                    <a:prstGeom prst="rect">
                      <a:avLst/>
                    </a:prstGeom>
                    <a:noFill/>
                    <a:ln w="9525">
                      <a:noFill/>
                      <a:headEnd/>
                      <a:tailEnd/>
                    </a:ln>
                  </pic:spPr>
                </pic:pic>
              </a:graphicData>
            </a:graphic>
          </wp:inline>
        </w:drawing>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S4</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Moreover, by analysing the distribution of our synthetically generated reads to chromosomes, genomic islands and plasmids, we found that the coverage of our synthetic metagenome reads achieved &gt;96% on average across all reference genomes. Plasmids had the highest coverage and sequencing depth (98.4%) while GIs had the lowest (95.8%), however GIs and plasmids exhibited a higher variability in coverage and depth. (Fig.</w:t>
      </w:r>
      <w:r>
        <w:t xml:space="preserve"> </w:t>
      </w:r>
      <w:hyperlink w:anchor="fig:avgcoverage">
        <w:r>
          <w:rPr>
            <w:rStyle w:val="Hyperlink"/>
          </w:rPr>
          <w:t xml:space="preserve">7</w:t>
        </w:r>
      </w:hyperlink>
      <w:r>
        <w:t xml:space="preserve"> </w:t>
      </w:r>
      <w:r>
        <w:t xml:space="preserve">and Sup. Fig. [S5] ?? and [S6] ??)</w:t>
      </w:r>
    </w:p>
    <w:bookmarkStart w:id="0" w:name="fig:avgcoverage"/>
    <w:p>
      <w:pPr>
        <w:pStyle w:val="CaptionedFigure"/>
      </w:pPr>
      <w:bookmarkStart w:id="76" w:name="fig:avgcoverage"/>
      <w:r>
        <w:drawing>
          <wp:inline>
            <wp:extent cx="526621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5"/>
                    <a:stretch>
                      <a:fillRect/>
                    </a:stretch>
                  </pic:blipFill>
                  <pic:spPr bwMode="auto">
                    <a:xfrm>
                      <a:off x="0" y="0"/>
                      <a:ext cx="5266210" cy="3669832"/>
                    </a:xfrm>
                    <a:prstGeom prst="rect">
                      <a:avLst/>
                    </a:prstGeom>
                    <a:noFill/>
                    <a:ln w="9525">
                      <a:noFill/>
                      <a:headEnd/>
                      <a:tailEnd/>
                    </a:ln>
                  </pic:spPr>
                </pic:pic>
              </a:graphicData>
            </a:graphic>
          </wp:inline>
        </w:drawing>
      </w:r>
      <w:bookmarkEnd w:id="76"/>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7" w:name="discussion"/>
      <w:r>
        <w:t xml:space="preserve">Discussion</w:t>
      </w:r>
      <w:bookmarkEnd w:id="77"/>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closely related genomes were consistently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68</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69</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70</w:t>
        </w:r>
      </w:hyperlink>
      <w:r>
        <w:t xml:space="preserve">]</w:t>
      </w:r>
      <w:r>
        <w:t xml:space="preserve">, that short-reads alone may not be able to.</w:t>
      </w:r>
      <w:r>
        <w:t xml:space="preserve"> </w:t>
      </w:r>
      <w:r>
        <w:t xml:space="preserve">It is important, however, to note that the promising improvement of MAG analysis using long-read data, whether independently or through a hybrid method with short-reads, relies on adequate read quality and the appropriate selection of sequence analysis tools optimized for long-read data.</w:t>
      </w:r>
      <w:r>
        <w:t xml:space="preserve"> </w:t>
      </w:r>
      <w:r>
        <w:t xml:space="preserve">Further research is needed to fully characterise the performance of different long-read protocols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71</w:t>
        </w:r>
      </w:hyperlink>
      <w:r>
        <w:t xml:space="preserve">–</w:t>
      </w:r>
      <w:hyperlink w:anchor="ref-WJT5of5h">
        <w:r>
          <w:rPr>
            <w:rStyle w:val="Hyperlink"/>
          </w:rPr>
          <w:t xml:space="preserve">75</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 Fig.</w:t>
      </w:r>
      <w:r>
        <w:t xml:space="preserve"> </w:t>
      </w:r>
      <w:r>
        <w:t xml:space="preserve">3](#fig:geneContent)).</w:t>
      </w:r>
      <w:r>
        <w:t xml:space="preserve"> </w:t>
      </w:r>
      <w:r>
        <w:t xml:space="preserve">We observed a higher variability in both the read depth and read coverage in MGEs regions (Fig.</w:t>
      </w:r>
      <w:r>
        <w:t xml:space="preserve"> </w:t>
      </w:r>
      <w:hyperlink w:anchor="fig:avgcoverage">
        <w:r>
          <w:rPr>
            <w:rStyle w:val="Hyperlink"/>
          </w:rPr>
          <w:t xml:space="preserve">7</w:t>
        </w:r>
      </w:hyperlink>
      <w:r>
        <w:t xml:space="preserve"> </w:t>
      </w:r>
      <w:r>
        <w:t xml:space="preserve">and Sup. Fig. [S5] ?? and [S6] ??). 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76</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77</w:t>
        </w:r>
      </w:hyperlink>
      <w:r>
        <w:t xml:space="preserve">–</w:t>
      </w:r>
      <w:hyperlink w:anchor="ref-mUmGRb3J">
        <w:r>
          <w:rPr>
            <w:rStyle w:val="Hyperlink"/>
          </w:rPr>
          <w:t xml:space="preserve">79</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80</w:t>
        </w:r>
      </w:hyperlink>
      <w:r>
        <w:t xml:space="preserve">–</w:t>
      </w:r>
      <w:hyperlink w:anchor="ref-69R3Dd1j">
        <w:r>
          <w:rPr>
            <w:rStyle w:val="Hyperlink"/>
          </w:rPr>
          <w:t xml:space="preserve">83</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84</w:t>
        </w:r>
      </w:hyperlink>
      <w:r>
        <w:t xml:space="preserve">–</w:t>
      </w:r>
      <w:hyperlink w:anchor="ref-4A1l9TZE">
        <w:r>
          <w:rPr>
            <w:rStyle w:val="Hyperlink"/>
          </w:rPr>
          <w:t xml:space="preserve">86</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87</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88</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89</w:t>
        </w:r>
      </w:hyperlink>
      <w:r>
        <w:t xml:space="preserve">]</w:t>
      </w:r>
      <w:r>
        <w:t xml:space="preserve">) without overfitting to a particular metagenome.</w:t>
      </w:r>
    </w:p>
    <w:p>
      <w:pPr>
        <w:pStyle w:val="BodyText"/>
      </w:pPr>
      <w:r>
        <w:t xml:space="preserve">This study has shown that MAG-based approaches provide a useful tool to study a bacterial species’ core chromosomal elements, but have severe limitations in the recovery of MGEs, despite of seuqence quality and coverage.</w:t>
      </w:r>
      <w:r>
        <w:t xml:space="preserve"> </w:t>
      </w:r>
      <w:r>
        <w:t xml:space="preserve">The majority of these MGEs will either fail to be assembled or be incorrectly binned without further optimization of methods for plasmid-specific or GI-specific recovery while minimizing type I error.</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90</w:t>
        </w:r>
      </w:hyperlink>
      <w:r>
        <w:t xml:space="preserve">]</w:t>
      </w:r>
      <w:r>
        <w:t xml:space="preserve">, long-read sequencing, plasmid specialised assembly approaches</w:t>
      </w:r>
      <w:r>
        <w:t xml:space="preserve"> </w:t>
      </w:r>
      <w:r>
        <w:t xml:space="preserve">[</w:t>
      </w:r>
      <w:hyperlink w:anchor="ref-5bpLJeyh">
        <w:r>
          <w:rPr>
            <w:rStyle w:val="Hyperlink"/>
          </w:rPr>
          <w:t xml:space="preserve">68</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78" w:name="supplementals"/>
      <w:r>
        <w:t xml:space="preserve">Supplementary Information</w:t>
      </w:r>
      <w:bookmarkEnd w:id="78"/>
    </w:p>
    <w:p>
      <w:pPr>
        <w:pStyle w:val="Heading3"/>
      </w:pPr>
      <w:bookmarkStart w:id="79" w:name="impact-of-related-genomes-on-mag-binning"/>
      <w:r>
        <w:t xml:space="preserve">Impact of Related Genomes on MAG binning</w:t>
      </w:r>
      <w:bookmarkEnd w:id="79"/>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p>
      <w:pPr>
        <w:pStyle w:val="BodyText"/>
      </w:pPr>
      <w:r>
        <w:drawing>
          <wp:inline>
            <wp:extent cx="5943600" cy="4973097"/>
            <wp:effectExtent b="0" l="0" r="0" t="0"/>
            <wp:docPr descr="Unrooted universal single-copy gene concatenation maximum-likelihood (IQ-TREE) phylogeny. Percentage of ultrafast-bootstraps (n=1000) supporting each bifurcation are annotated on each node. Phylogeny was visualised using iToL." title="" id="1" name="Picture"/>
            <a:graphic>
              <a:graphicData uri="http://schemas.openxmlformats.org/drawingml/2006/picture">
                <pic:pic>
                  <pic:nvPicPr>
                    <pic:cNvPr descr="images/S1_busco_phylogeny.png" id="0" name="Picture"/>
                    <pic:cNvPicPr>
                      <a:picLocks noChangeArrowheads="1" noChangeAspect="1"/>
                    </pic:cNvPicPr>
                  </pic:nvPicPr>
                  <pic:blipFill>
                    <a:blip r:embed="rId80"/>
                    <a:stretch>
                      <a:fillRect/>
                    </a:stretch>
                  </pic:blipFill>
                  <pic:spPr bwMode="auto">
                    <a:xfrm>
                      <a:off x="0" y="0"/>
                      <a:ext cx="5943600" cy="4973097"/>
                    </a:xfrm>
                    <a:prstGeom prst="rect">
                      <a:avLst/>
                    </a:prstGeom>
                    <a:noFill/>
                    <a:ln w="9525">
                      <a:noFill/>
                      <a:headEnd/>
                      <a:tailEnd/>
                    </a:ln>
                  </pic:spPr>
                </pic:pic>
              </a:graphicData>
            </a:graphic>
          </wp:inline>
        </w:drawing>
      </w:r>
      <w:r>
        <w:t xml:space="preserve">{#fig:phylo, tag="S1}</w:t>
      </w:r>
    </w:p>
    <w:bookmarkStart w:id="0" w:name="fig:coverphylo,"/>
    <w:p>
      <w:pPr>
        <w:pStyle w:val="CaptionedFigure"/>
      </w:pPr>
      <w:bookmarkStart w:id="81" w:name="fig:coverphylo,"/>
      <w:r>
        <w:t xml:space="preserve">Figure S2: Relationship between phylogenetic distance to closest neighbour input genome on genomic coverage in MAG majority comprised of that taxa. Each dot represents the genomic coverage of a particular taxa and the branch distance on an 86-protein concatenated phylogeny between that taxa and its nearest neighbour. Rows indicate the binning software and columns the metagenomic assembler. Regression line is a simple linear model fitted in seaborn.</w:t>
      </w:r>
      <w:bookmarkEnd w:id="81"/>
    </w:p>
    <w:p>
      <w:pPr>
        <w:pStyle w:val="ImageCaption"/>
      </w:pPr>
      <w:r>
        <w:t xml:space="preserve">Figure S2: Relationship between phylogenetic distance to closest neighbour input genome on genomic coverage in MAG majority comprised of that taxa. Each dot represents the genomic coverage of a particular taxa and the branch distance on an 86-protein concatenated phylogeny between that taxa and its nearest neighbour. Rows indicate the binning software and columns the metagenomic assembler. Regression line is a simple linear model fitted in seaborn.</w:t>
      </w:r>
    </w:p>
    <w:bookmarkEnd w:id="0"/>
    <w:bookmarkStart w:id="0" w:name="fig:purityphylo,"/>
    <w:p>
      <w:pPr>
        <w:pStyle w:val="CaptionedFigure"/>
      </w:pPr>
      <w:bookmarkStart w:id="82" w:name="fig:purityphylo,"/>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taxa in that bin and its nearest neighbour.</w:t>
      </w:r>
      <w:bookmarkEnd w:id="82"/>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taxa in that bin and its nearest neighbour.</w:t>
      </w:r>
    </w:p>
    <w:bookmarkEnd w:id="0"/>
    <w:p>
      <w:pPr>
        <w:pStyle w:val="Heading3"/>
      </w:pPr>
      <w:bookmarkStart w:id="83" w:name="recovery-of-specific-gene-content"/>
      <w:r>
        <w:t xml:space="preserve">Recovery of Specific Gene Content</w:t>
      </w:r>
      <w:bookmarkEnd w:id="83"/>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5"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4_number_of_predicted_genes.png" id="0" name="Picture"/>
                    <pic:cNvPicPr>
                      <a:picLocks noChangeArrowheads="1" noChangeAspect="1"/>
                    </pic:cNvPicPr>
                  </pic:nvPicPr>
                  <pic:blipFill>
                    <a:blip r:embed="rId84"/>
                    <a:stretch>
                      <a:fillRect/>
                    </a:stretch>
                  </pic:blipFill>
                  <pic:spPr bwMode="auto">
                    <a:xfrm>
                      <a:off x="0" y="0"/>
                      <a:ext cx="5943600" cy="2641600"/>
                    </a:xfrm>
                    <a:prstGeom prst="rect">
                      <a:avLst/>
                    </a:prstGeom>
                    <a:noFill/>
                    <a:ln w="9525">
                      <a:noFill/>
                      <a:headEnd/>
                      <a:tailEnd/>
                    </a:ln>
                  </pic:spPr>
                </pic:pic>
              </a:graphicData>
            </a:graphic>
          </wp:inline>
        </w:drawing>
      </w:r>
      <w:bookmarkEnd w:id="85"/>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6" w:name="comparisons-of-rates-of-loss-1"/>
      <w:r>
        <w:t xml:space="preserve">Comparisons of Rates of Loss</w:t>
      </w:r>
      <w:bookmarkEnd w:id="86"/>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88"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87"/>
                    <a:stretch>
                      <a:fillRect/>
                    </a:stretch>
                  </pic:blipFill>
                  <pic:spPr bwMode="auto">
                    <a:xfrm>
                      <a:off x="0" y="0"/>
                      <a:ext cx="5943600" cy="4622800"/>
                    </a:xfrm>
                    <a:prstGeom prst="rect">
                      <a:avLst/>
                    </a:prstGeom>
                    <a:noFill/>
                    <a:ln w="9525">
                      <a:noFill/>
                      <a:headEnd/>
                      <a:tailEnd/>
                    </a:ln>
                  </pic:spPr>
                </pic:pic>
              </a:graphicData>
            </a:graphic>
          </wp:inline>
        </w:drawing>
      </w:r>
      <w:bookmarkEnd w:id="88"/>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89" w:name="fig:geneContent,"/>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bookmarkEnd w:id="89"/>
    </w:p>
    <w:p>
      <w:pPr>
        <w:pStyle w:val="ImageCaption"/>
      </w:pPr>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bookmarkStart w:id="0" w:name="fig:geneContent,"/>
    <w:p>
      <w:pPr>
        <w:pStyle w:val="CaptionedFigure"/>
      </w:pPr>
      <w:bookmarkStart w:id="91" w:name="fig:geneContent,"/>
      <w:r>
        <w:drawing>
          <wp:inline>
            <wp:extent cx="5943600" cy="3906151"/>
            <wp:effectExtent b="0" l="0" r="0" t="0"/>
            <wp:docPr descr="Figure S4: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 title="" id="1" name="Picture"/>
            <a:graphic>
              <a:graphicData uri="http://schemas.openxmlformats.org/drawingml/2006/picture">
                <pic:pic>
                  <pic:nvPicPr>
                    <pic:cNvPr descr="images/DepthBySpp.png" id="0" name="Picture"/>
                    <pic:cNvPicPr>
                      <a:picLocks noChangeArrowheads="1" noChangeAspect="1"/>
                    </pic:cNvPicPr>
                  </pic:nvPicPr>
                  <pic:blipFill>
                    <a:blip r:embed="rId90"/>
                    <a:stretch>
                      <a:fillRect/>
                    </a:stretch>
                  </pic:blipFill>
                  <pic:spPr bwMode="auto">
                    <a:xfrm>
                      <a:off x="0" y="0"/>
                      <a:ext cx="5943600" cy="3906151"/>
                    </a:xfrm>
                    <a:prstGeom prst="rect">
                      <a:avLst/>
                    </a:prstGeom>
                    <a:noFill/>
                    <a:ln w="9525">
                      <a:noFill/>
                      <a:headEnd/>
                      <a:tailEnd/>
                    </a:ln>
                  </pic:spPr>
                </pic:pic>
              </a:graphicData>
            </a:graphic>
          </wp:inline>
        </w:drawing>
      </w:r>
      <w:bookmarkEnd w:id="91"/>
    </w:p>
    <w:p>
      <w:pPr>
        <w:pStyle w:val="ImageCaption"/>
      </w:pPr>
      <w:r>
        <w:t xml:space="preserve">Figure S4: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w:t>
      </w:r>
    </w:p>
    <w:bookmarkEnd w:id="0"/>
    <w:bookmarkStart w:id="0" w:name="fig:geneContent,"/>
    <w:p>
      <w:pPr>
        <w:pStyle w:val="CaptionedFigure"/>
      </w:pPr>
      <w:bookmarkStart w:id="93" w:name="fig:geneContent,"/>
      <w:r>
        <w:drawing>
          <wp:inline>
            <wp:extent cx="5943600" cy="5464355"/>
            <wp:effectExtent b="0" l="0" r="0" t="0"/>
            <wp:docPr descr="Figure S5: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 title="" id="1" name="Picture"/>
            <a:graphic>
              <a:graphicData uri="http://schemas.openxmlformats.org/drawingml/2006/picture">
                <pic:pic>
                  <pic:nvPicPr>
                    <pic:cNvPr descr="images/PerBaseDepthBySpp.png" id="0" name="Picture"/>
                    <pic:cNvPicPr>
                      <a:picLocks noChangeArrowheads="1" noChangeAspect="1"/>
                    </pic:cNvPicPr>
                  </pic:nvPicPr>
                  <pic:blipFill>
                    <a:blip r:embed="rId92"/>
                    <a:stretch>
                      <a:fillRect/>
                    </a:stretch>
                  </pic:blipFill>
                  <pic:spPr bwMode="auto">
                    <a:xfrm>
                      <a:off x="0" y="0"/>
                      <a:ext cx="5943600" cy="5464355"/>
                    </a:xfrm>
                    <a:prstGeom prst="rect">
                      <a:avLst/>
                    </a:prstGeom>
                    <a:noFill/>
                    <a:ln w="9525">
                      <a:noFill/>
                      <a:headEnd/>
                      <a:tailEnd/>
                    </a:ln>
                  </pic:spPr>
                </pic:pic>
              </a:graphicData>
            </a:graphic>
          </wp:inline>
        </w:drawing>
      </w:r>
      <w:bookmarkEnd w:id="93"/>
    </w:p>
    <w:p>
      <w:pPr>
        <w:pStyle w:val="ImageCaption"/>
      </w:pPr>
      <w:r>
        <w:t xml:space="preserve">Figure S5: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w:t>
      </w:r>
    </w:p>
    <w:bookmarkEnd w:id="0"/>
    <w:p>
      <w:pPr>
        <w:pStyle w:val="Heading2"/>
      </w:pPr>
      <w:bookmarkStart w:id="94" w:name="data-bibliography"/>
      <w:r>
        <w:t xml:space="preserve">Data Bibliography</w:t>
      </w:r>
      <w:bookmarkEnd w:id="94"/>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95" w:name="funding-information"/>
      <w:r>
        <w:t xml:space="preserve">Funding Information</w:t>
      </w:r>
      <w:bookmarkEnd w:id="95"/>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6" w:name="acknowledgements"/>
      <w:r>
        <w:t xml:space="preserve">Acknowledgements</w:t>
      </w:r>
      <w:bookmarkEnd w:id="96"/>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97" w:name="author-contributions"/>
      <w:r>
        <w:t xml:space="preserve">Author contributions</w:t>
      </w:r>
      <w:bookmarkEnd w:id="97"/>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98" w:name="conflict-of-interest"/>
      <w:r>
        <w:t xml:space="preserve">Conflict of Interest</w:t>
      </w:r>
      <w:bookmarkEnd w:id="98"/>
    </w:p>
    <w:p>
      <w:pPr>
        <w:pStyle w:val="FirstParagraph"/>
      </w:pPr>
      <w:r>
        <w:t xml:space="preserve">The authors declare no competing interests.</w:t>
      </w:r>
    </w:p>
    <w:p>
      <w:pPr>
        <w:pStyle w:val="Heading2"/>
      </w:pPr>
      <w:bookmarkStart w:id="99" w:name="references"/>
      <w:r>
        <w:t xml:space="preserve">References</w:t>
      </w:r>
      <w:bookmarkEnd w:id="99"/>
    </w:p>
    <w:bookmarkStart w:id="218" w:name="refs"/>
    <w:bookmarkStart w:id="100"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100"/>
    <w:bookmarkStart w:id="101"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01"/>
    <w:bookmarkStart w:id="102"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02"/>
    <w:bookmarkStart w:id="103"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03"/>
    <w:bookmarkStart w:id="104"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04"/>
    <w:bookmarkStart w:id="105"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05"/>
    <w:bookmarkStart w:id="106"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06"/>
    <w:bookmarkStart w:id="107"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07"/>
    <w:bookmarkStart w:id="109"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08">
        <w:r>
          <w:rPr>
            <w:rStyle w:val="Hyperlink"/>
          </w:rPr>
          <w:t xml:space="preserve">10.1093/gigascience/giz043</w:t>
        </w:r>
      </w:hyperlink>
      <w:r>
        <w:t xml:space="preserve">.</w:t>
      </w:r>
    </w:p>
    <w:bookmarkEnd w:id="109"/>
    <w:bookmarkStart w:id="111"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10">
        <w:r>
          <w:rPr>
            <w:rStyle w:val="Hyperlink"/>
          </w:rPr>
          <w:t xml:space="preserve">10.1186/s12866-019-1500-0</w:t>
        </w:r>
      </w:hyperlink>
      <w:r>
        <w:t xml:space="preserve">.</w:t>
      </w:r>
    </w:p>
    <w:bookmarkEnd w:id="111"/>
    <w:bookmarkStart w:id="112"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12"/>
    <w:bookmarkStart w:id="113"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13"/>
    <w:bookmarkStart w:id="114"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14"/>
    <w:bookmarkStart w:id="116"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15">
        <w:r>
          <w:rPr>
            <w:rStyle w:val="Hyperlink"/>
          </w:rPr>
          <w:t xml:space="preserve">10.1186/s12864-015-1419-2</w:t>
        </w:r>
      </w:hyperlink>
      <w:r>
        <w:t xml:space="preserve">.</w:t>
      </w:r>
    </w:p>
    <w:bookmarkEnd w:id="116"/>
    <w:bookmarkStart w:id="117"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17"/>
    <w:bookmarkStart w:id="118"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18"/>
    <w:bookmarkStart w:id="119"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19"/>
    <w:bookmarkStart w:id="120"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20"/>
    <w:bookmarkStart w:id="121"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21"/>
    <w:bookmarkStart w:id="122"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22"/>
    <w:bookmarkStart w:id="123"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23"/>
    <w:bookmarkStart w:id="124"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24"/>
    <w:bookmarkStart w:id="125"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25"/>
    <w:bookmarkStart w:id="127"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26">
        <w:r>
          <w:rPr>
            <w:rStyle w:val="Hyperlink"/>
          </w:rPr>
          <w:t xml:space="preserve">10.7287/peerj.preprints.27522v1</w:t>
        </w:r>
      </w:hyperlink>
      <w:r>
        <w:t xml:space="preserve">.</w:t>
      </w:r>
    </w:p>
    <w:bookmarkEnd w:id="127"/>
    <w:bookmarkStart w:id="128"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28"/>
    <w:bookmarkStart w:id="129"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29"/>
    <w:bookmarkStart w:id="130"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30"/>
    <w:bookmarkStart w:id="131"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31"/>
    <w:bookmarkStart w:id="133"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32">
        <w:r>
          <w:rPr>
            <w:rStyle w:val="Hyperlink"/>
          </w:rPr>
          <w:t xml:space="preserve">10.1101/489443</w:t>
        </w:r>
      </w:hyperlink>
      <w:r>
        <w:t xml:space="preserve">.</w:t>
      </w:r>
    </w:p>
    <w:bookmarkEnd w:id="133"/>
    <w:bookmarkStart w:id="134"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34"/>
    <w:bookmarkStart w:id="135"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35"/>
    <w:bookmarkStart w:id="137"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36">
        <w:r>
          <w:rPr>
            <w:rStyle w:val="Hyperlink"/>
          </w:rPr>
          <w:t xml:space="preserve">10.1093/gigascience/giy069</w:t>
        </w:r>
      </w:hyperlink>
      <w:r>
        <w:t xml:space="preserve">.</w:t>
      </w:r>
    </w:p>
    <w:bookmarkEnd w:id="137"/>
    <w:bookmarkStart w:id="139"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38">
        <w:r>
          <w:rPr>
            <w:rStyle w:val="Hyperlink"/>
          </w:rPr>
          <w:t xml:space="preserve">10.1186/s12859-020-03667-3</w:t>
        </w:r>
      </w:hyperlink>
      <w:r>
        <w:t xml:space="preserve">.</w:t>
      </w:r>
    </w:p>
    <w:bookmarkEnd w:id="139"/>
    <w:bookmarkStart w:id="140"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40"/>
    <w:bookmarkStart w:id="141"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41"/>
    <w:bookmarkStart w:id="142"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42"/>
    <w:bookmarkStart w:id="144"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43">
        <w:r>
          <w:rPr>
            <w:rStyle w:val="Hyperlink"/>
          </w:rPr>
          <w:t xml:space="preserve">10.3389/fmicb.2016.00173</w:t>
        </w:r>
      </w:hyperlink>
      <w:r>
        <w:t xml:space="preserve">.</w:t>
      </w:r>
    </w:p>
    <w:bookmarkEnd w:id="144"/>
    <w:bookmarkStart w:id="145"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45"/>
    <w:bookmarkStart w:id="146"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46"/>
    <w:bookmarkStart w:id="147"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47"/>
    <w:bookmarkStart w:id="148"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48"/>
    <w:bookmarkStart w:id="149"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49"/>
    <w:bookmarkStart w:id="151"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50">
        <w:r>
          <w:rPr>
            <w:rStyle w:val="Hyperlink"/>
          </w:rPr>
          <w:t xml:space="preserve">10.1038/s41559-016-0010</w:t>
        </w:r>
      </w:hyperlink>
      <w:r>
        <w:t xml:space="preserve">.</w:t>
      </w:r>
    </w:p>
    <w:bookmarkEnd w:id="151"/>
    <w:bookmarkStart w:id="152"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52"/>
    <w:bookmarkStart w:id="153"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53"/>
    <w:bookmarkStart w:id="154"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54"/>
    <w:bookmarkStart w:id="155"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55"/>
    <w:bookmarkStart w:id="156"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56"/>
    <w:bookmarkStart w:id="157"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57"/>
    <w:bookmarkStart w:id="158"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58"/>
    <w:bookmarkStart w:id="160"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59">
        <w:r>
          <w:rPr>
            <w:rStyle w:val="Hyperlink"/>
          </w:rPr>
          <w:t xml:space="preserve">10.1186/s12864-017-4429-4</w:t>
        </w:r>
      </w:hyperlink>
      <w:r>
        <w:t xml:space="preserve">.</w:t>
      </w:r>
    </w:p>
    <w:bookmarkEnd w:id="160"/>
    <w:bookmarkStart w:id="161"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61"/>
    <w:bookmarkStart w:id="163"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2">
        <w:r>
          <w:rPr>
            <w:rStyle w:val="Hyperlink"/>
          </w:rPr>
          <w:t xml:space="preserve">10.1099/mgen.0.000128</w:t>
        </w:r>
      </w:hyperlink>
      <w:r>
        <w:t xml:space="preserve">.</w:t>
      </w:r>
    </w:p>
    <w:bookmarkEnd w:id="163"/>
    <w:bookmarkStart w:id="164"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64"/>
    <w:bookmarkStart w:id="166"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65">
        <w:r>
          <w:rPr>
            <w:rStyle w:val="Hyperlink"/>
          </w:rPr>
          <w:t xml:space="preserve">https://github.com/najoshi/sickle</w:t>
        </w:r>
      </w:hyperlink>
      <w:r>
        <w:t xml:space="preserve"> </w:t>
      </w:r>
      <w:r>
        <w:t xml:space="preserve">(2011).</w:t>
      </w:r>
    </w:p>
    <w:bookmarkEnd w:id="166"/>
    <w:bookmarkStart w:id="167"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67"/>
    <w:bookmarkStart w:id="168"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68"/>
    <w:bookmarkStart w:id="169"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69"/>
    <w:bookmarkStart w:id="170"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70"/>
    <w:bookmarkStart w:id="171"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71"/>
    <w:bookmarkStart w:id="172"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72"/>
    <w:bookmarkStart w:id="173"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73"/>
    <w:bookmarkStart w:id="174" w:name="ref-5F7ii9Ji"/>
    <w:p>
      <w:pPr>
        <w:pStyle w:val="Bibliography"/>
      </w:pPr>
      <w:r>
        <w:t xml:space="preserve">63.</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74"/>
    <w:bookmarkStart w:id="176" w:name="ref-LeLYF4iC"/>
    <w:p>
      <w:pPr>
        <w:pStyle w:val="Bibliography"/>
      </w:pPr>
      <w:r>
        <w:t xml:space="preserve">64.</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75">
        <w:r>
          <w:rPr>
            <w:rStyle w:val="Hyperlink"/>
          </w:rPr>
          <w:t xml:space="preserve">10.5281/zenodo.3629446</w:t>
        </w:r>
      </w:hyperlink>
      <w:r>
        <w:t xml:space="preserve">.</w:t>
      </w:r>
    </w:p>
    <w:bookmarkEnd w:id="176"/>
    <w:bookmarkStart w:id="178" w:name="ref-lX665mdh"/>
    <w:p>
      <w:pPr>
        <w:pStyle w:val="Bibliography"/>
      </w:pPr>
      <w:r>
        <w:t xml:space="preserve">65.</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77">
        <w:r>
          <w:rPr>
            <w:rStyle w:val="Hyperlink"/>
          </w:rPr>
          <w:t xml:space="preserve">10.1186/1471-2105-11-119</w:t>
        </w:r>
      </w:hyperlink>
      <w:r>
        <w:t xml:space="preserve">.</w:t>
      </w:r>
    </w:p>
    <w:bookmarkEnd w:id="178"/>
    <w:bookmarkStart w:id="180" w:name="ref-nvbyXyPe"/>
    <w:p>
      <w:pPr>
        <w:pStyle w:val="Bibliography"/>
      </w:pPr>
      <w:r>
        <w:t xml:space="preserve">66.</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79">
        <w:r>
          <w:rPr>
            <w:rStyle w:val="Hyperlink"/>
          </w:rPr>
          <w:t xml:space="preserve">10.1093/nar/gkz935</w:t>
        </w:r>
      </w:hyperlink>
      <w:r>
        <w:t xml:space="preserve">.</w:t>
      </w:r>
    </w:p>
    <w:bookmarkEnd w:id="180"/>
    <w:bookmarkStart w:id="181" w:name="ref-pYB1SP5"/>
    <w:p>
      <w:pPr>
        <w:pStyle w:val="Bibliography"/>
      </w:pPr>
      <w:r>
        <w:t xml:space="preserve">67.</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81"/>
    <w:bookmarkStart w:id="183" w:name="ref-5bpLJeyh"/>
    <w:p>
      <w:pPr>
        <w:pStyle w:val="Bibliography"/>
      </w:pPr>
      <w:r>
        <w:t xml:space="preserve">68.</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82">
        <w:r>
          <w:rPr>
            <w:rStyle w:val="Hyperlink"/>
          </w:rPr>
          <w:t xml:space="preserve">10.1101/2020.01.12.903252</w:t>
        </w:r>
      </w:hyperlink>
      <w:r>
        <w:t xml:space="preserve">.</w:t>
      </w:r>
    </w:p>
    <w:bookmarkEnd w:id="183"/>
    <w:bookmarkStart w:id="185" w:name="ref-GW6Ed5Sw"/>
    <w:p>
      <w:pPr>
        <w:pStyle w:val="Bibliography"/>
      </w:pPr>
      <w:r>
        <w:t xml:space="preserve">69.</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84">
        <w:r>
          <w:rPr>
            <w:rStyle w:val="Hyperlink"/>
          </w:rPr>
          <w:t xml:space="preserve">10.1101/2020.04.08.032540</w:t>
        </w:r>
      </w:hyperlink>
      <w:r>
        <w:t xml:space="preserve">.</w:t>
      </w:r>
    </w:p>
    <w:bookmarkEnd w:id="185"/>
    <w:bookmarkStart w:id="187" w:name="ref-8IMKGJe4"/>
    <w:p>
      <w:pPr>
        <w:pStyle w:val="Bibliography"/>
      </w:pPr>
      <w:r>
        <w:t xml:space="preserve">70.</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86">
        <w:r>
          <w:rPr>
            <w:rStyle w:val="Hyperlink"/>
          </w:rPr>
          <w:t xml:space="preserve">10.1186/s40168-019-0737-z</w:t>
        </w:r>
      </w:hyperlink>
      <w:r>
        <w:t xml:space="preserve">.</w:t>
      </w:r>
    </w:p>
    <w:bookmarkEnd w:id="187"/>
    <w:bookmarkStart w:id="189" w:name="ref-cMfI5dpb"/>
    <w:p>
      <w:pPr>
        <w:pStyle w:val="Bibliography"/>
      </w:pPr>
      <w:r>
        <w:t xml:space="preserve">71.</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88">
        <w:r>
          <w:rPr>
            <w:rStyle w:val="Hyperlink"/>
          </w:rPr>
          <w:t xml:space="preserve">10.1099/mgen.0.000293</w:t>
        </w:r>
      </w:hyperlink>
      <w:r>
        <w:t xml:space="preserve">.</w:t>
      </w:r>
    </w:p>
    <w:bookmarkEnd w:id="189"/>
    <w:bookmarkStart w:id="190" w:name="ref-YRviGlC7"/>
    <w:p>
      <w:pPr>
        <w:pStyle w:val="Bibliography"/>
      </w:pPr>
      <w:r>
        <w:t xml:space="preserve">72.</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90"/>
    <w:bookmarkStart w:id="191" w:name="ref-FONzPbL9"/>
    <w:p>
      <w:pPr>
        <w:pStyle w:val="Bibliography"/>
      </w:pPr>
      <w:r>
        <w:t xml:space="preserve">73.</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91"/>
    <w:bookmarkStart w:id="193" w:name="ref-fQs94ZPa"/>
    <w:p>
      <w:pPr>
        <w:pStyle w:val="Bibliography"/>
      </w:pPr>
      <w:r>
        <w:t xml:space="preserve">74.</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92">
        <w:r>
          <w:rPr>
            <w:rStyle w:val="Hyperlink"/>
          </w:rPr>
          <w:t xml:space="preserve">10.3389/fmicb.2017.02036</w:t>
        </w:r>
      </w:hyperlink>
      <w:r>
        <w:t xml:space="preserve">.</w:t>
      </w:r>
    </w:p>
    <w:bookmarkEnd w:id="193"/>
    <w:bookmarkStart w:id="195" w:name="ref-WJT5of5h"/>
    <w:p>
      <w:pPr>
        <w:pStyle w:val="Bibliography"/>
      </w:pPr>
      <w:r>
        <w:t xml:space="preserve">75.</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194">
        <w:r>
          <w:rPr>
            <w:rStyle w:val="Hyperlink"/>
          </w:rPr>
          <w:t xml:space="preserve">10.1128/aem.02577-16</w:t>
        </w:r>
      </w:hyperlink>
      <w:r>
        <w:t xml:space="preserve">.</w:t>
      </w:r>
    </w:p>
    <w:bookmarkEnd w:id="195"/>
    <w:bookmarkStart w:id="196" w:name="ref-1EZyZrHhJ"/>
    <w:p>
      <w:pPr>
        <w:pStyle w:val="Bibliography"/>
      </w:pPr>
      <w:r>
        <w:t xml:space="preserve">76.</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196"/>
    <w:bookmarkStart w:id="198" w:name="ref-MdKqt622"/>
    <w:p>
      <w:pPr>
        <w:pStyle w:val="Bibliography"/>
      </w:pPr>
      <w:r>
        <w:t xml:space="preserve">77.</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197">
        <w:r>
          <w:rPr>
            <w:rStyle w:val="Hyperlink"/>
          </w:rPr>
          <w:t xml:space="preserve">10.1186/s12879-017-2727-8</w:t>
        </w:r>
      </w:hyperlink>
      <w:r>
        <w:t xml:space="preserve">.</w:t>
      </w:r>
    </w:p>
    <w:bookmarkEnd w:id="198"/>
    <w:bookmarkStart w:id="199" w:name="ref-zxPEyXfK"/>
    <w:p>
      <w:pPr>
        <w:pStyle w:val="Bibliography"/>
      </w:pPr>
      <w:r>
        <w:t xml:space="preserve">78.</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199"/>
    <w:bookmarkStart w:id="201" w:name="ref-mUmGRb3J"/>
    <w:p>
      <w:pPr>
        <w:pStyle w:val="Bibliography"/>
      </w:pPr>
      <w:r>
        <w:t xml:space="preserve">79.</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00">
        <w:r>
          <w:rPr>
            <w:rStyle w:val="Hyperlink"/>
          </w:rPr>
          <w:t xml:space="preserve">10.1038/s41598-017-07790-9</w:t>
        </w:r>
      </w:hyperlink>
      <w:r>
        <w:t xml:space="preserve">.</w:t>
      </w:r>
    </w:p>
    <w:bookmarkEnd w:id="201"/>
    <w:bookmarkStart w:id="202" w:name="ref-IkpDSlIL"/>
    <w:p>
      <w:pPr>
        <w:pStyle w:val="Bibliography"/>
      </w:pPr>
      <w:r>
        <w:t xml:space="preserve">80.</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02"/>
    <w:bookmarkStart w:id="203" w:name="ref-WU7NeQcW"/>
    <w:p>
      <w:pPr>
        <w:pStyle w:val="Bibliography"/>
      </w:pPr>
      <w:r>
        <w:t xml:space="preserve">81.</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03"/>
    <w:bookmarkStart w:id="204" w:name="ref-3KTnNd66"/>
    <w:p>
      <w:pPr>
        <w:pStyle w:val="Bibliography"/>
      </w:pPr>
      <w:r>
        <w:t xml:space="preserve">82.</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04"/>
    <w:bookmarkStart w:id="206" w:name="ref-69R3Dd1j"/>
    <w:p>
      <w:pPr>
        <w:pStyle w:val="Bibliography"/>
      </w:pPr>
      <w:r>
        <w:t xml:space="preserve">83.</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05">
        <w:r>
          <w:rPr>
            <w:rStyle w:val="Hyperlink"/>
          </w:rPr>
          <w:t xml:space="preserve">10.1038/s41598-017-12481-6</w:t>
        </w:r>
      </w:hyperlink>
      <w:r>
        <w:t xml:space="preserve">.</w:t>
      </w:r>
    </w:p>
    <w:bookmarkEnd w:id="206"/>
    <w:bookmarkStart w:id="207" w:name="ref-1G6diFMw9"/>
    <w:p>
      <w:pPr>
        <w:pStyle w:val="Bibliography"/>
      </w:pPr>
      <w:r>
        <w:t xml:space="preserve">84.</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07"/>
    <w:bookmarkStart w:id="208" w:name="ref-IGRAdpaI"/>
    <w:p>
      <w:pPr>
        <w:pStyle w:val="Bibliography"/>
      </w:pPr>
      <w:r>
        <w:t xml:space="preserve">85.</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08"/>
    <w:bookmarkStart w:id="210" w:name="ref-4A1l9TZE"/>
    <w:p>
      <w:pPr>
        <w:pStyle w:val="Bibliography"/>
      </w:pPr>
      <w:r>
        <w:t xml:space="preserve">86.</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09">
        <w:r>
          <w:rPr>
            <w:rStyle w:val="Hyperlink"/>
          </w:rPr>
          <w:t xml:space="preserve">10.1038/s41467-020-17278-2</w:t>
        </w:r>
      </w:hyperlink>
      <w:r>
        <w:t xml:space="preserve">.</w:t>
      </w:r>
    </w:p>
    <w:bookmarkEnd w:id="210"/>
    <w:bookmarkStart w:id="212" w:name="ref-18qKF2jNL"/>
    <w:p>
      <w:pPr>
        <w:pStyle w:val="Bibliography"/>
      </w:pPr>
      <w:r>
        <w:t xml:space="preserve">87.</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11">
        <w:r>
          <w:rPr>
            <w:rStyle w:val="Hyperlink"/>
          </w:rPr>
          <w:t xml:space="preserve">10.1186/s40168-019-0633-6</w:t>
        </w:r>
      </w:hyperlink>
      <w:r>
        <w:t xml:space="preserve">.</w:t>
      </w:r>
    </w:p>
    <w:bookmarkEnd w:id="212"/>
    <w:bookmarkStart w:id="214" w:name="ref-4jGCH8lH"/>
    <w:p>
      <w:pPr>
        <w:pStyle w:val="Bibliography"/>
      </w:pPr>
      <w:r>
        <w:t xml:space="preserve">88.</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13">
        <w:r>
          <w:rPr>
            <w:rStyle w:val="Hyperlink"/>
          </w:rPr>
          <w:t xml:space="preserve">10.1128/msystems.00062-16</w:t>
        </w:r>
      </w:hyperlink>
      <w:r>
        <w:t xml:space="preserve">.</w:t>
      </w:r>
    </w:p>
    <w:bookmarkEnd w:id="214"/>
    <w:bookmarkStart w:id="215" w:name="ref-1G5MoLsVr"/>
    <w:p>
      <w:pPr>
        <w:pStyle w:val="Bibliography"/>
      </w:pPr>
      <w:r>
        <w:t xml:space="preserve">89.</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15"/>
    <w:bookmarkStart w:id="217" w:name="ref-1FgkF8i4W"/>
    <w:p>
      <w:pPr>
        <w:pStyle w:val="Bibliography"/>
      </w:pPr>
      <w:r>
        <w:t xml:space="preserve">90.</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16">
        <w:r>
          <w:rPr>
            <w:rStyle w:val="Hyperlink"/>
          </w:rPr>
          <w:t xml:space="preserve">10.1099/mgen.0.000131</w:t>
        </w:r>
      </w:hyperlink>
      <w:r>
        <w:t xml:space="preserve">.</w:t>
      </w:r>
    </w:p>
    <w:bookmarkEnd w:id="217"/>
    <w:bookmarkEnd w:id="218"/>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90" Target="media/rId90.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92" Target="media/rId92.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09" Target="https://doi.org/10.1038/s41467-020-17278-2" TargetMode="External" /><Relationship Type="http://schemas.openxmlformats.org/officeDocument/2006/relationships/hyperlink" Id="rId150" Target="https://doi.org/10.1038/s41559-016-0010" TargetMode="External" /><Relationship Type="http://schemas.openxmlformats.org/officeDocument/2006/relationships/hyperlink" Id="rId200" Target="https://doi.org/10.1038/s41598-017-07790-9" TargetMode="External" /><Relationship Type="http://schemas.openxmlformats.org/officeDocument/2006/relationships/hyperlink" Id="rId205" Target="https://doi.org/10.1038/s41598-017-12481-6" TargetMode="External" /><Relationship Type="http://schemas.openxmlformats.org/officeDocument/2006/relationships/hyperlink" Id="rId136" Target="https://doi.org/10.1093/gigascience/giy069" TargetMode="External" /><Relationship Type="http://schemas.openxmlformats.org/officeDocument/2006/relationships/hyperlink" Id="rId108" Target="https://doi.org/10.1093/gigascience/giz043" TargetMode="External" /><Relationship Type="http://schemas.openxmlformats.org/officeDocument/2006/relationships/hyperlink" Id="rId179" Target="https://doi.org/10.1093/nar/gkz935" TargetMode="External" /><Relationship Type="http://schemas.openxmlformats.org/officeDocument/2006/relationships/hyperlink" Id="rId162" Target="https://doi.org/10.1099/mgen.0.000128" TargetMode="External" /><Relationship Type="http://schemas.openxmlformats.org/officeDocument/2006/relationships/hyperlink" Id="rId216" Target="https://doi.org/10.1099/mgen.0.000131" TargetMode="External" /><Relationship Type="http://schemas.openxmlformats.org/officeDocument/2006/relationships/hyperlink" Id="rId188" Target="https://doi.org/10.1099/mgen.0.000293" TargetMode="External" /><Relationship Type="http://schemas.openxmlformats.org/officeDocument/2006/relationships/hyperlink" Id="rId182" Target="https://doi.org/10.1101/2020.01.12.903252" TargetMode="External" /><Relationship Type="http://schemas.openxmlformats.org/officeDocument/2006/relationships/hyperlink" Id="rId184" Target="https://doi.org/10.1101/2020.04.08.032540" TargetMode="External" /><Relationship Type="http://schemas.openxmlformats.org/officeDocument/2006/relationships/hyperlink" Id="rId132" Target="https://doi.org/10.1101/489443" TargetMode="External" /><Relationship Type="http://schemas.openxmlformats.org/officeDocument/2006/relationships/hyperlink" Id="rId194" Target="https://doi.org/10.1128/aem.02577-16" TargetMode="External" /><Relationship Type="http://schemas.openxmlformats.org/officeDocument/2006/relationships/hyperlink" Id="rId213" Target="https://doi.org/10.1128/msystems.00062-16" TargetMode="External" /><Relationship Type="http://schemas.openxmlformats.org/officeDocument/2006/relationships/hyperlink" Id="rId177" Target="https://doi.org/10.1186/1471-2105-11-119" TargetMode="External" /><Relationship Type="http://schemas.openxmlformats.org/officeDocument/2006/relationships/hyperlink" Id="rId138" Target="https://doi.org/10.1186/s12859-020-03667-3" TargetMode="External" /><Relationship Type="http://schemas.openxmlformats.org/officeDocument/2006/relationships/hyperlink" Id="rId115" Target="https://doi.org/10.1186/s12864-015-1419-2" TargetMode="External" /><Relationship Type="http://schemas.openxmlformats.org/officeDocument/2006/relationships/hyperlink" Id="rId159" Target="https://doi.org/10.1186/s12864-017-4429-4" TargetMode="External" /><Relationship Type="http://schemas.openxmlformats.org/officeDocument/2006/relationships/hyperlink" Id="rId110" Target="https://doi.org/10.1186/s12866-019-1500-0" TargetMode="External" /><Relationship Type="http://schemas.openxmlformats.org/officeDocument/2006/relationships/hyperlink" Id="rId197" Target="https://doi.org/10.1186/s12879-017-2727-8" TargetMode="External" /><Relationship Type="http://schemas.openxmlformats.org/officeDocument/2006/relationships/hyperlink" Id="rId211" Target="https://doi.org/10.1186/s40168-019-0633-6" TargetMode="External" /><Relationship Type="http://schemas.openxmlformats.org/officeDocument/2006/relationships/hyperlink" Id="rId186" Target="https://doi.org/10.1186/s40168-019-0737-z" TargetMode="External" /><Relationship Type="http://schemas.openxmlformats.org/officeDocument/2006/relationships/hyperlink" Id="rId143" Target="https://doi.org/10.3389/fmicb.2016.00173" TargetMode="External" /><Relationship Type="http://schemas.openxmlformats.org/officeDocument/2006/relationships/hyperlink" Id="rId192" Target="https://doi.org/10.3389/fmicb.2017.02036" TargetMode="External" /><Relationship Type="http://schemas.openxmlformats.org/officeDocument/2006/relationships/hyperlink" Id="rId175" Target="https://doi.org/10.5281/zenodo.3629446" TargetMode="External" /><Relationship Type="http://schemas.openxmlformats.org/officeDocument/2006/relationships/hyperlink" Id="rId126" Target="https://doi.org/10.7287/peerj.preprints.27522v1" TargetMode="External" /><Relationship Type="http://schemas.openxmlformats.org/officeDocument/2006/relationships/hyperlink" Id="rId20" Target="https://fmaguire.github.io/mag_sim_paper/v/7bc0320c9ec30ccf130bd13f13b6717e979efcc8/"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7bc0320c9ec30ccf130bd13f13b6717e979efcc8" TargetMode="External" /><Relationship Type="http://schemas.openxmlformats.org/officeDocument/2006/relationships/hyperlink" Id="rId30" Target="https://github.com/imasianxd" TargetMode="External" /><Relationship Type="http://schemas.openxmlformats.org/officeDocument/2006/relationships/hyperlink" Id="rId165"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09" Target="https://doi.org/10.1038/s41467-020-17278-2" TargetMode="External" /><Relationship Type="http://schemas.openxmlformats.org/officeDocument/2006/relationships/hyperlink" Id="rId150" Target="https://doi.org/10.1038/s41559-016-0010" TargetMode="External" /><Relationship Type="http://schemas.openxmlformats.org/officeDocument/2006/relationships/hyperlink" Id="rId200" Target="https://doi.org/10.1038/s41598-017-07790-9" TargetMode="External" /><Relationship Type="http://schemas.openxmlformats.org/officeDocument/2006/relationships/hyperlink" Id="rId205" Target="https://doi.org/10.1038/s41598-017-12481-6" TargetMode="External" /><Relationship Type="http://schemas.openxmlformats.org/officeDocument/2006/relationships/hyperlink" Id="rId136" Target="https://doi.org/10.1093/gigascience/giy069" TargetMode="External" /><Relationship Type="http://schemas.openxmlformats.org/officeDocument/2006/relationships/hyperlink" Id="rId108" Target="https://doi.org/10.1093/gigascience/giz043" TargetMode="External" /><Relationship Type="http://schemas.openxmlformats.org/officeDocument/2006/relationships/hyperlink" Id="rId179" Target="https://doi.org/10.1093/nar/gkz935" TargetMode="External" /><Relationship Type="http://schemas.openxmlformats.org/officeDocument/2006/relationships/hyperlink" Id="rId162" Target="https://doi.org/10.1099/mgen.0.000128" TargetMode="External" /><Relationship Type="http://schemas.openxmlformats.org/officeDocument/2006/relationships/hyperlink" Id="rId216" Target="https://doi.org/10.1099/mgen.0.000131" TargetMode="External" /><Relationship Type="http://schemas.openxmlformats.org/officeDocument/2006/relationships/hyperlink" Id="rId188" Target="https://doi.org/10.1099/mgen.0.000293" TargetMode="External" /><Relationship Type="http://schemas.openxmlformats.org/officeDocument/2006/relationships/hyperlink" Id="rId182" Target="https://doi.org/10.1101/2020.01.12.903252" TargetMode="External" /><Relationship Type="http://schemas.openxmlformats.org/officeDocument/2006/relationships/hyperlink" Id="rId184" Target="https://doi.org/10.1101/2020.04.08.032540" TargetMode="External" /><Relationship Type="http://schemas.openxmlformats.org/officeDocument/2006/relationships/hyperlink" Id="rId132" Target="https://doi.org/10.1101/489443" TargetMode="External" /><Relationship Type="http://schemas.openxmlformats.org/officeDocument/2006/relationships/hyperlink" Id="rId194" Target="https://doi.org/10.1128/aem.02577-16" TargetMode="External" /><Relationship Type="http://schemas.openxmlformats.org/officeDocument/2006/relationships/hyperlink" Id="rId213" Target="https://doi.org/10.1128/msystems.00062-16" TargetMode="External" /><Relationship Type="http://schemas.openxmlformats.org/officeDocument/2006/relationships/hyperlink" Id="rId177" Target="https://doi.org/10.1186/1471-2105-11-119" TargetMode="External" /><Relationship Type="http://schemas.openxmlformats.org/officeDocument/2006/relationships/hyperlink" Id="rId138" Target="https://doi.org/10.1186/s12859-020-03667-3" TargetMode="External" /><Relationship Type="http://schemas.openxmlformats.org/officeDocument/2006/relationships/hyperlink" Id="rId115" Target="https://doi.org/10.1186/s12864-015-1419-2" TargetMode="External" /><Relationship Type="http://schemas.openxmlformats.org/officeDocument/2006/relationships/hyperlink" Id="rId159" Target="https://doi.org/10.1186/s12864-017-4429-4" TargetMode="External" /><Relationship Type="http://schemas.openxmlformats.org/officeDocument/2006/relationships/hyperlink" Id="rId110" Target="https://doi.org/10.1186/s12866-019-1500-0" TargetMode="External" /><Relationship Type="http://schemas.openxmlformats.org/officeDocument/2006/relationships/hyperlink" Id="rId197" Target="https://doi.org/10.1186/s12879-017-2727-8" TargetMode="External" /><Relationship Type="http://schemas.openxmlformats.org/officeDocument/2006/relationships/hyperlink" Id="rId211" Target="https://doi.org/10.1186/s40168-019-0633-6" TargetMode="External" /><Relationship Type="http://schemas.openxmlformats.org/officeDocument/2006/relationships/hyperlink" Id="rId186" Target="https://doi.org/10.1186/s40168-019-0737-z" TargetMode="External" /><Relationship Type="http://schemas.openxmlformats.org/officeDocument/2006/relationships/hyperlink" Id="rId143" Target="https://doi.org/10.3389/fmicb.2016.00173" TargetMode="External" /><Relationship Type="http://schemas.openxmlformats.org/officeDocument/2006/relationships/hyperlink" Id="rId192" Target="https://doi.org/10.3389/fmicb.2017.02036" TargetMode="External" /><Relationship Type="http://schemas.openxmlformats.org/officeDocument/2006/relationships/hyperlink" Id="rId175" Target="https://doi.org/10.5281/zenodo.3629446" TargetMode="External" /><Relationship Type="http://schemas.openxmlformats.org/officeDocument/2006/relationships/hyperlink" Id="rId126" Target="https://doi.org/10.7287/peerj.preprints.27522v1" TargetMode="External" /><Relationship Type="http://schemas.openxmlformats.org/officeDocument/2006/relationships/hyperlink" Id="rId20" Target="https://fmaguire.github.io/mag_sim_paper/v/7bc0320c9ec30ccf130bd13f13b6717e979efcc8/"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7bc0320c9ec30ccf130bd13f13b6717e979efcc8" TargetMode="External" /><Relationship Type="http://schemas.openxmlformats.org/officeDocument/2006/relationships/hyperlink" Id="rId30" Target="https://github.com/imasianxd" TargetMode="External" /><Relationship Type="http://schemas.openxmlformats.org/officeDocument/2006/relationships/hyperlink" Id="rId165"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2020-08-28T01:41:58Z</dcterms:created>
  <dcterms:modified xsi:type="dcterms:W3CDTF">2020-08-28T01:41:58Z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